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7A697" w14:textId="054B578B" w:rsidR="001E65A1" w:rsidRDefault="001E65A1" w:rsidP="001E65A1">
      <w:pPr>
        <w:pStyle w:val="3GPPHeader"/>
        <w:spacing w:after="0"/>
      </w:pPr>
      <w:r w:rsidRPr="005B15F1">
        <w:t>3GPP TSG-RAN WG2 Meeting #125</w:t>
      </w:r>
      <w:r w:rsidRPr="005B15F1">
        <w:tab/>
        <w:t>R2-2</w:t>
      </w:r>
      <w:r w:rsidR="005B15F1" w:rsidRPr="005B15F1">
        <w:t>401363</w:t>
      </w:r>
    </w:p>
    <w:p w14:paraId="1735A057" w14:textId="6BB2E654" w:rsidR="00CD3DC8" w:rsidRPr="00922EA7" w:rsidRDefault="001E65A1" w:rsidP="001E65A1">
      <w:pPr>
        <w:pStyle w:val="3GPPHeader"/>
        <w:rPr>
          <w:rFonts w:eastAsia="맑은 고딕"/>
          <w:lang w:eastAsia="ko-KR"/>
        </w:rPr>
      </w:pPr>
      <w:r>
        <w:t>Athens, Greece, Feb. 26th – Mar. 1st, 2024</w:t>
      </w:r>
      <w:r w:rsidR="00CD3DC8" w:rsidRPr="00922EA7">
        <w:rPr>
          <w:bCs/>
        </w:rPr>
        <w:tab/>
      </w:r>
    </w:p>
    <w:p w14:paraId="7F54F68E" w14:textId="05BC7F97"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B00835">
        <w:rPr>
          <w:rFonts w:cs="Arial"/>
          <w:b/>
          <w:bCs/>
          <w:sz w:val="24"/>
        </w:rPr>
        <w:t>7.11.2.2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17607D48"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B00835">
        <w:rPr>
          <w:rFonts w:ascii="Arial" w:hAnsi="Arial" w:cs="Arial"/>
          <w:b/>
          <w:bCs/>
          <w:sz w:val="24"/>
        </w:rPr>
        <w:t>MAC Reset in State Transition from RRC_INACTIVE to RRC_CONNECTED</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13D4840" w14:textId="220EF713" w:rsidR="001B6510" w:rsidRDefault="002E6112" w:rsidP="001B6510">
      <w:pPr>
        <w:spacing w:before="240"/>
        <w:rPr>
          <w:lang w:eastAsia="ko-KR"/>
        </w:rPr>
      </w:pPr>
      <w:r>
        <w:rPr>
          <w:lang w:eastAsia="ko-KR"/>
        </w:rPr>
        <w:t>In RAN2#</w:t>
      </w:r>
      <w:r w:rsidR="00A05659">
        <w:rPr>
          <w:lang w:eastAsia="ko-KR"/>
        </w:rPr>
        <w:t>12</w:t>
      </w:r>
      <w:r w:rsidR="002B10C3">
        <w:rPr>
          <w:lang w:eastAsia="ko-KR"/>
        </w:rPr>
        <w:t>4</w:t>
      </w:r>
      <w:r>
        <w:rPr>
          <w:lang w:eastAsia="ko-KR"/>
        </w:rPr>
        <w:t xml:space="preserve"> meeting, </w:t>
      </w:r>
      <w:r w:rsidR="00786C06">
        <w:rPr>
          <w:lang w:eastAsia="ko-KR"/>
        </w:rPr>
        <w:t>RAN2 agreed to reset MAC at cell reselection and state transition from RRC_CONNECTED to RRC_INACTIVE, as follows:</w:t>
      </w:r>
    </w:p>
    <w:p w14:paraId="524ADE69" w14:textId="77777777" w:rsidR="00786C06" w:rsidRDefault="00786C06" w:rsidP="00786C06">
      <w:pPr>
        <w:pStyle w:val="Agreement"/>
        <w:tabs>
          <w:tab w:val="clear" w:pos="-2152"/>
          <w:tab w:val="num" w:pos="1619"/>
        </w:tabs>
        <w:spacing w:line="240" w:lineRule="auto"/>
        <w:ind w:left="1619"/>
      </w:pPr>
      <w:r>
        <w:t>For RRC_INACTIVE, when Multicast CFR for RRC_INACTIVE and broadcast CFR are configured differently, if one CFR is not completely contained within the other CFR, then UE is not required to receive both broadcast and multicast simultaneously.</w:t>
      </w:r>
    </w:p>
    <w:p w14:paraId="1D4332B2" w14:textId="77777777" w:rsidR="00786C06" w:rsidRDefault="00786C06" w:rsidP="00786C06">
      <w:pPr>
        <w:pStyle w:val="Agreement"/>
        <w:tabs>
          <w:tab w:val="clear" w:pos="-2152"/>
          <w:tab w:val="num" w:pos="1619"/>
        </w:tabs>
        <w:spacing w:line="240" w:lineRule="auto"/>
        <w:ind w:left="1619"/>
      </w:pPr>
      <w:r>
        <w:t>If multicast CFR for RRC_INACTIVE is not configured, the default is same as CORESET#0 (check whether/not already captured in the running CR).</w:t>
      </w:r>
    </w:p>
    <w:p w14:paraId="35FC9442" w14:textId="77777777" w:rsidR="00786C06" w:rsidRPr="009D6F8B" w:rsidRDefault="00786C06" w:rsidP="00786C06">
      <w:pPr>
        <w:pStyle w:val="Agreement"/>
        <w:tabs>
          <w:tab w:val="clear" w:pos="-2152"/>
          <w:tab w:val="num" w:pos="1619"/>
        </w:tabs>
        <w:spacing w:line="240" w:lineRule="auto"/>
        <w:ind w:left="1619"/>
        <w:rPr>
          <w:highlight w:val="yellow"/>
        </w:rPr>
      </w:pPr>
      <w:r w:rsidRPr="009D6F8B">
        <w:rPr>
          <w:highlight w:val="yellow"/>
        </w:rPr>
        <w:t>Upon transition to RRC_INACTIVE from RRC_CONNECTED, MAC is reset (including flushing of soft buffer for HARQ process used for multicast reception in RRC_INACTIVE). No spec impact is expected.</w:t>
      </w:r>
    </w:p>
    <w:p w14:paraId="35D0674B" w14:textId="77777777" w:rsidR="00786C06" w:rsidRPr="00786C06" w:rsidRDefault="00786C06" w:rsidP="00786C06">
      <w:pPr>
        <w:pStyle w:val="Agreement"/>
        <w:tabs>
          <w:tab w:val="clear" w:pos="-2152"/>
          <w:tab w:val="num" w:pos="1619"/>
        </w:tabs>
        <w:spacing w:line="240" w:lineRule="auto"/>
        <w:ind w:left="1619"/>
        <w:rPr>
          <w:highlight w:val="yellow"/>
        </w:rPr>
      </w:pPr>
      <w:r w:rsidRPr="00786C06">
        <w:rPr>
          <w:highlight w:val="yellow"/>
        </w:rPr>
        <w:t xml:space="preserve">Upon cell reselection, MAC is reset (including flushing of soft buffer for HARQ process used for multicast reception in RRC_INACTIVE). There may be impact to RRC spec (to indicate the MAC reset). </w:t>
      </w:r>
    </w:p>
    <w:p w14:paraId="33294BBA" w14:textId="50D3E96C" w:rsidR="00786C06" w:rsidRPr="00786C06" w:rsidRDefault="00786C06" w:rsidP="00786C06">
      <w:pPr>
        <w:pStyle w:val="Agreement"/>
        <w:tabs>
          <w:tab w:val="clear" w:pos="-2152"/>
          <w:tab w:val="num" w:pos="1619"/>
        </w:tabs>
        <w:spacing w:line="240" w:lineRule="auto"/>
        <w:ind w:left="1619"/>
        <w:rPr>
          <w:highlight w:val="yellow"/>
        </w:rPr>
      </w:pPr>
      <w:r w:rsidRPr="00786C06">
        <w:rPr>
          <w:highlight w:val="yellow"/>
        </w:rPr>
        <w:t>Upon transition to RRC_INACTIVE from RRC_CONNECTED, MAC is reset (including stopping of drx-HARQ-RTT-TimerDL-PTM and drx-</w:t>
      </w:r>
      <w:r w:rsidRPr="009D6F8B">
        <w:rPr>
          <w:highlight w:val="yellow"/>
        </w:rPr>
        <w:t>RetransmissionTimerDL-PTM, if running). No spec impact is expected.</w:t>
      </w:r>
    </w:p>
    <w:p w14:paraId="14F3EA37" w14:textId="71F59308" w:rsidR="007E0007" w:rsidRDefault="00786C06" w:rsidP="001B6510">
      <w:pPr>
        <w:spacing w:before="240"/>
        <w:rPr>
          <w:rFonts w:eastAsiaTheme="minorEastAsia"/>
          <w:lang w:eastAsia="ko-KR"/>
        </w:rPr>
      </w:pPr>
      <w:r>
        <w:rPr>
          <w:rFonts w:eastAsiaTheme="minorEastAsia" w:hint="eastAsia"/>
          <w:lang w:eastAsia="ko-KR"/>
        </w:rPr>
        <w:t xml:space="preserve">During the discussion, there was a question whether the same </w:t>
      </w:r>
      <w:r>
        <w:rPr>
          <w:rFonts w:eastAsiaTheme="minorEastAsia"/>
          <w:lang w:eastAsia="ko-KR"/>
        </w:rPr>
        <w:t>principle</w:t>
      </w:r>
      <w:r>
        <w:rPr>
          <w:rFonts w:eastAsiaTheme="minorEastAsia" w:hint="eastAsia"/>
          <w:lang w:eastAsia="ko-KR"/>
        </w:rPr>
        <w:t xml:space="preserve"> </w:t>
      </w:r>
      <w:r>
        <w:rPr>
          <w:rFonts w:eastAsiaTheme="minorEastAsia"/>
          <w:lang w:eastAsia="ko-KR"/>
        </w:rPr>
        <w:t xml:space="preserve">should be supported for </w:t>
      </w:r>
      <w:r w:rsidR="00CD6AFC">
        <w:rPr>
          <w:rFonts w:eastAsiaTheme="minorEastAsia" w:hint="eastAsia"/>
          <w:lang w:eastAsia="ko-KR"/>
        </w:rPr>
        <w:t xml:space="preserve">the opposite direction, i.e. </w:t>
      </w:r>
      <w:r>
        <w:rPr>
          <w:rFonts w:eastAsiaTheme="minorEastAsia"/>
          <w:lang w:eastAsia="ko-KR"/>
        </w:rPr>
        <w:t xml:space="preserve">state transition from RRC_INACTIVE to RRC_CONNECTED. </w:t>
      </w:r>
    </w:p>
    <w:p w14:paraId="5A7614CB" w14:textId="77777777" w:rsidR="007E0007" w:rsidRDefault="00941BE9" w:rsidP="007E0007">
      <w:pPr>
        <w:pStyle w:val="Doc-title"/>
      </w:pPr>
      <w:hyperlink r:id="rId7" w:tooltip="D:3GPPTSGR2TSGR2_124docsR2-2313683.zip" w:history="1">
        <w:r w:rsidR="007E0007" w:rsidRPr="001622D1">
          <w:rPr>
            <w:rStyle w:val="ab"/>
          </w:rPr>
          <w:t>R2-2313683</w:t>
        </w:r>
      </w:hyperlink>
      <w:r w:rsidR="007E0007">
        <w:t xml:space="preserve"> Report of </w:t>
      </w:r>
      <w:r w:rsidR="007E0007" w:rsidRPr="00675339">
        <w:t>[AT124][603][eMBS] Remaining UP issues Q</w:t>
      </w:r>
      <w:r w:rsidR="007E0007">
        <w:t>ualcomm discussion</w:t>
      </w:r>
      <w:r w:rsidR="007E0007">
        <w:tab/>
        <w:t>Rel-18</w:t>
      </w:r>
      <w:r w:rsidR="007E0007">
        <w:tab/>
        <w:t>NR_MBS_enh-Core</w:t>
      </w:r>
    </w:p>
    <w:p w14:paraId="501DD855" w14:textId="77777777" w:rsidR="007E0007" w:rsidRDefault="007E0007" w:rsidP="007E0007">
      <w:pPr>
        <w:pStyle w:val="Doc-text2"/>
        <w:ind w:left="0" w:firstLine="0"/>
      </w:pPr>
      <w:r>
        <w:t>DISCUSSION:</w:t>
      </w:r>
    </w:p>
    <w:p w14:paraId="24010AC0" w14:textId="77777777" w:rsidR="007E0007" w:rsidRPr="001622D1" w:rsidRDefault="007E0007" w:rsidP="007E0007">
      <w:pPr>
        <w:pStyle w:val="Doc-text2"/>
        <w:numPr>
          <w:ilvl w:val="0"/>
          <w:numId w:val="30"/>
        </w:numPr>
      </w:pPr>
      <w:r>
        <w:t xml:space="preserve">QCM reports there was a question also from Apple on </w:t>
      </w:r>
      <w:r w:rsidRPr="001A5BE7">
        <w:rPr>
          <w:highlight w:val="yellow"/>
        </w:rPr>
        <w:t>what do we do for the transition from INACTIVE to CONNECTED. We now just covered CONNECTED to INACTIVE</w:t>
      </w:r>
      <w:r>
        <w:t>.</w:t>
      </w:r>
    </w:p>
    <w:p w14:paraId="4BE125F8" w14:textId="6C6D018A" w:rsidR="00F70D85" w:rsidRPr="00702631" w:rsidRDefault="00786C06" w:rsidP="001B6510">
      <w:pPr>
        <w:spacing w:before="240"/>
        <w:rPr>
          <w:rFonts w:eastAsiaTheme="minorEastAsia"/>
          <w:lang w:eastAsia="ko-KR"/>
        </w:rPr>
      </w:pPr>
      <w:r>
        <w:rPr>
          <w:rFonts w:eastAsiaTheme="minorEastAsia"/>
          <w:lang w:eastAsia="ko-KR"/>
        </w:rPr>
        <w:t>This document discusses this issue.</w:t>
      </w:r>
    </w:p>
    <w:p w14:paraId="070A2445" w14:textId="77777777" w:rsidR="002559DF" w:rsidRPr="00C93DB7" w:rsidRDefault="002559DF" w:rsidP="002559DF">
      <w:pPr>
        <w:pStyle w:val="1"/>
      </w:pPr>
      <w:r w:rsidRPr="00C93DB7">
        <w:t>Discussion</w:t>
      </w:r>
    </w:p>
    <w:p w14:paraId="51AE631B" w14:textId="344534A6" w:rsidR="00DD1A66" w:rsidRDefault="00EB03E6" w:rsidP="002C37E9">
      <w:pPr>
        <w:jc w:val="both"/>
        <w:rPr>
          <w:rFonts w:eastAsiaTheme="minorEastAsia"/>
          <w:lang w:eastAsia="ko-KR"/>
        </w:rPr>
      </w:pPr>
      <w:r>
        <w:rPr>
          <w:rFonts w:eastAsiaTheme="minorEastAsia"/>
          <w:lang w:eastAsia="ko-KR"/>
        </w:rPr>
        <w:t xml:space="preserve">The main discussion point for the </w:t>
      </w:r>
      <w:r w:rsidR="00E17A63">
        <w:rPr>
          <w:rFonts w:eastAsiaTheme="minorEastAsia"/>
          <w:lang w:eastAsia="ko-KR"/>
        </w:rPr>
        <w:t xml:space="preserve">latest RAN2 </w:t>
      </w:r>
      <w:r>
        <w:rPr>
          <w:rFonts w:eastAsiaTheme="minorEastAsia"/>
          <w:lang w:eastAsia="ko-KR"/>
        </w:rPr>
        <w:t xml:space="preserve">agreements </w:t>
      </w:r>
      <w:r w:rsidR="005C3448">
        <w:rPr>
          <w:rFonts w:eastAsiaTheme="minorEastAsia"/>
          <w:lang w:eastAsia="ko-KR"/>
        </w:rPr>
        <w:t xml:space="preserve">is </w:t>
      </w:r>
      <w:r w:rsidR="00E17A63">
        <w:rPr>
          <w:rFonts w:eastAsiaTheme="minorEastAsia"/>
          <w:lang w:eastAsia="ko-KR"/>
        </w:rPr>
        <w:t xml:space="preserve">whether </w:t>
      </w:r>
      <w:r w:rsidR="005C3448">
        <w:rPr>
          <w:rFonts w:eastAsiaTheme="minorEastAsia"/>
          <w:lang w:eastAsia="ko-KR"/>
        </w:rPr>
        <w:t>HARQ continuation including retransmission for the same HARQ process ID (HPI)</w:t>
      </w:r>
      <w:r w:rsidR="00E17A63">
        <w:rPr>
          <w:rFonts w:eastAsiaTheme="minorEastAsia"/>
          <w:lang w:eastAsia="ko-KR"/>
        </w:rPr>
        <w:t xml:space="preserve"> and</w:t>
      </w:r>
      <w:r w:rsidR="005C3448">
        <w:rPr>
          <w:rFonts w:eastAsiaTheme="minorEastAsia"/>
          <w:lang w:eastAsia="ko-KR"/>
        </w:rPr>
        <w:t xml:space="preserve"> NDI after the state transmission</w:t>
      </w:r>
      <w:r w:rsidR="00E17A63">
        <w:rPr>
          <w:rFonts w:eastAsiaTheme="minorEastAsia"/>
          <w:lang w:eastAsia="ko-KR"/>
        </w:rPr>
        <w:t xml:space="preserve"> is possible</w:t>
      </w:r>
      <w:r w:rsidR="005C3448">
        <w:rPr>
          <w:rFonts w:eastAsiaTheme="minorEastAsia"/>
          <w:lang w:eastAsia="ko-KR"/>
        </w:rPr>
        <w:t xml:space="preserve">. </w:t>
      </w:r>
    </w:p>
    <w:p w14:paraId="47715697" w14:textId="7ED91E5B" w:rsidR="00C93AC7" w:rsidRPr="005C3448" w:rsidRDefault="005C3448" w:rsidP="001B6510">
      <w:pPr>
        <w:jc w:val="both"/>
        <w:rPr>
          <w:rFonts w:eastAsiaTheme="minorEastAsia"/>
          <w:lang w:eastAsia="ko-KR"/>
        </w:rPr>
      </w:pPr>
      <w:r>
        <w:rPr>
          <w:rFonts w:eastAsiaTheme="minorEastAsia" w:hint="eastAsia"/>
          <w:lang w:eastAsia="ko-KR"/>
        </w:rPr>
        <w:t>For cell reselection, each cell assum</w:t>
      </w:r>
      <w:r w:rsidR="00D61AAE">
        <w:rPr>
          <w:rFonts w:eastAsiaTheme="minorEastAsia"/>
          <w:lang w:eastAsia="ko-KR"/>
        </w:rPr>
        <w:t>es</w:t>
      </w:r>
      <w:r>
        <w:rPr>
          <w:rFonts w:eastAsiaTheme="minorEastAsia" w:hint="eastAsia"/>
          <w:lang w:eastAsia="ko-KR"/>
        </w:rPr>
        <w:t xml:space="preserve"> an independent scheduler</w:t>
      </w:r>
      <w:r w:rsidR="00DC33ED">
        <w:rPr>
          <w:rFonts w:eastAsiaTheme="minorEastAsia"/>
          <w:lang w:eastAsia="ko-KR"/>
        </w:rPr>
        <w:t>,</w:t>
      </w:r>
      <w:r>
        <w:rPr>
          <w:rFonts w:eastAsiaTheme="minorEastAsia" w:hint="eastAsia"/>
          <w:lang w:eastAsia="ko-KR"/>
        </w:rPr>
        <w:t xml:space="preserve"> which determine</w:t>
      </w:r>
      <w:r>
        <w:rPr>
          <w:rFonts w:eastAsiaTheme="minorEastAsia"/>
          <w:lang w:eastAsia="ko-KR"/>
        </w:rPr>
        <w:t>s usage of</w:t>
      </w:r>
      <w:r>
        <w:rPr>
          <w:rFonts w:eastAsiaTheme="minorEastAsia" w:hint="eastAsia"/>
          <w:lang w:eastAsia="ko-KR"/>
        </w:rPr>
        <w:t xml:space="preserve"> HPI</w:t>
      </w:r>
      <w:r w:rsidR="005D01C6">
        <w:rPr>
          <w:rFonts w:eastAsiaTheme="minorEastAsia"/>
          <w:lang w:eastAsia="ko-KR"/>
        </w:rPr>
        <w:t xml:space="preserve"> and</w:t>
      </w:r>
      <w:r>
        <w:rPr>
          <w:rFonts w:eastAsiaTheme="minorEastAsia"/>
          <w:lang w:eastAsia="ko-KR"/>
        </w:rPr>
        <w:t xml:space="preserve"> NDI at a specific scheduling time. HARQ-level synchronization among different cell</w:t>
      </w:r>
      <w:r w:rsidR="0008519F">
        <w:rPr>
          <w:rFonts w:eastAsiaTheme="minorEastAsia"/>
          <w:lang w:eastAsia="ko-KR"/>
        </w:rPr>
        <w:t>s</w:t>
      </w:r>
      <w:r>
        <w:rPr>
          <w:rFonts w:eastAsiaTheme="minorEastAsia"/>
          <w:lang w:eastAsia="ko-KR"/>
        </w:rPr>
        <w:t xml:space="preserve"> would bring difficulty in scheduler implementation. In that context, RAN2 agreed to reset the MAC entity</w:t>
      </w:r>
      <w:r w:rsidR="00E17A63">
        <w:rPr>
          <w:rFonts w:eastAsiaTheme="minorEastAsia"/>
          <w:lang w:eastAsia="ko-KR"/>
        </w:rPr>
        <w:t xml:space="preserve"> and the latest RRC specification introduces the corresponding procedural texts.</w:t>
      </w:r>
    </w:p>
    <w:p w14:paraId="320AAFEC" w14:textId="6B448CD7" w:rsidR="00B120CB" w:rsidRDefault="00E17A63" w:rsidP="001B6510">
      <w:pPr>
        <w:jc w:val="both"/>
      </w:pPr>
      <w:r>
        <w:lastRenderedPageBreak/>
        <w:t xml:space="preserve">For RRC release to RRC_INACTIVE state, </w:t>
      </w:r>
      <w:r>
        <w:rPr>
          <w:rFonts w:eastAsiaTheme="minorEastAsia"/>
          <w:lang w:val="en-US" w:eastAsia="ko-KR"/>
        </w:rPr>
        <w:t xml:space="preserve">the HARQ continuation </w:t>
      </w:r>
      <w:r w:rsidR="00F006CE">
        <w:rPr>
          <w:rFonts w:eastAsiaTheme="minorEastAsia"/>
          <w:lang w:val="en-US" w:eastAsia="ko-KR"/>
        </w:rPr>
        <w:t xml:space="preserve">may be possible in some cases, but is </w:t>
      </w:r>
      <w:r>
        <w:rPr>
          <w:rFonts w:eastAsiaTheme="minorEastAsia"/>
          <w:lang w:val="en-US" w:eastAsia="ko-KR"/>
        </w:rPr>
        <w:t>not always feasible. For example, when the multicast CFR for RRC_CONNECTED and that for RRC_INACTIVE are different, HARQ continuation is not possible, since the same packet transmitted via the same HARQ process and the same NDI are too strong NW restriction. Moreover, the legacy behavior since Rel-15 is</w:t>
      </w:r>
      <w:r w:rsidR="00B600CB">
        <w:rPr>
          <w:rFonts w:eastAsiaTheme="minorEastAsia"/>
          <w:lang w:val="en-US" w:eastAsia="ko-KR"/>
        </w:rPr>
        <w:t xml:space="preserve"> that</w:t>
      </w:r>
      <w:r>
        <w:rPr>
          <w:rFonts w:eastAsiaTheme="minorEastAsia"/>
          <w:lang w:val="en-US" w:eastAsia="ko-KR"/>
        </w:rPr>
        <w:t xml:space="preserve"> </w:t>
      </w:r>
      <w:r>
        <w:t xml:space="preserve">MAC reset is performed at RRC release. Thus, RAN2 agreed not to introduce any special behaviour but to keep the legacy procedure. </w:t>
      </w:r>
    </w:p>
    <w:p w14:paraId="097F998F" w14:textId="6E7A8E28" w:rsidR="009D2210" w:rsidRPr="009D2210" w:rsidRDefault="00E17A63" w:rsidP="009D2210">
      <w:pPr>
        <w:jc w:val="both"/>
        <w:rPr>
          <w:rFonts w:eastAsiaTheme="minorEastAsia"/>
          <w:b/>
          <w:lang w:eastAsia="ko-KR"/>
        </w:rPr>
      </w:pPr>
      <w:r w:rsidRPr="009D2210">
        <w:rPr>
          <w:b/>
        </w:rPr>
        <w:t>Observation 1</w:t>
      </w:r>
      <w:r w:rsidR="00E922EC">
        <w:rPr>
          <w:b/>
        </w:rPr>
        <w:t>:</w:t>
      </w:r>
      <w:r w:rsidRPr="009D2210">
        <w:rPr>
          <w:b/>
        </w:rPr>
        <w:t xml:space="preserve"> </w:t>
      </w:r>
      <w:r w:rsidR="009D2210" w:rsidRPr="009D2210">
        <w:rPr>
          <w:rFonts w:eastAsiaTheme="minorEastAsia"/>
          <w:b/>
          <w:lang w:eastAsia="ko-KR"/>
        </w:rPr>
        <w:t xml:space="preserve">The main discussion point for the latest RAN2 agreements is whether HARQ continuation including retransmission for the same HARQ process ID (HPI) and NDI after the state transmission is possible. </w:t>
      </w:r>
    </w:p>
    <w:p w14:paraId="4076C374" w14:textId="49113ADA" w:rsidR="00E17A63" w:rsidRDefault="0065558B" w:rsidP="001B6510">
      <w:pPr>
        <w:jc w:val="both"/>
        <w:rPr>
          <w:rFonts w:eastAsiaTheme="minorEastAsia"/>
          <w:lang w:eastAsia="ko-KR"/>
        </w:rPr>
      </w:pPr>
      <w:r>
        <w:rPr>
          <w:rFonts w:eastAsiaTheme="minorEastAsia" w:hint="eastAsia"/>
          <w:lang w:eastAsia="ko-KR"/>
        </w:rPr>
        <w:t>For RRC resumption</w:t>
      </w:r>
      <w:r>
        <w:rPr>
          <w:rFonts w:eastAsiaTheme="minorEastAsia"/>
          <w:lang w:eastAsia="ko-KR"/>
        </w:rPr>
        <w:t xml:space="preserve"> (i.e. state transition from RRC_INACTIVE to RRC_CONNECTED), </w:t>
      </w:r>
      <w:r w:rsidR="00512F7A">
        <w:rPr>
          <w:rFonts w:eastAsiaTheme="minorEastAsia"/>
          <w:lang w:eastAsia="ko-KR"/>
        </w:rPr>
        <w:t xml:space="preserve">the situation is similar to the opposite direction. </w:t>
      </w:r>
      <w:r w:rsidR="00E922EC">
        <w:rPr>
          <w:rFonts w:eastAsiaTheme="minorEastAsia"/>
          <w:lang w:eastAsia="ko-KR"/>
        </w:rPr>
        <w:t>A scenario</w:t>
      </w:r>
      <w:r w:rsidR="00512F7A">
        <w:rPr>
          <w:rFonts w:eastAsiaTheme="minorEastAsia"/>
          <w:lang w:eastAsia="ko-KR"/>
        </w:rPr>
        <w:t xml:space="preserve"> of different multicast CFRs for RRC_CONNECTED UEs and RRC_INACTIVE UEs </w:t>
      </w:r>
      <w:r w:rsidR="00E922EC">
        <w:rPr>
          <w:rFonts w:eastAsiaTheme="minorEastAsia"/>
          <w:lang w:eastAsia="ko-KR"/>
        </w:rPr>
        <w:t>is still possible and may give a scheduler restriction that the NW should always ensure the HARQ continuation. Also, considering the consistency with other cases, it would be better to have a common procedure.</w:t>
      </w:r>
    </w:p>
    <w:p w14:paraId="350B8700" w14:textId="68F78A03" w:rsidR="00E922EC" w:rsidRPr="00E922EC" w:rsidRDefault="00E922EC" w:rsidP="001B6510">
      <w:pPr>
        <w:jc w:val="both"/>
        <w:rPr>
          <w:rFonts w:eastAsiaTheme="minorEastAsia"/>
          <w:b/>
          <w:lang w:eastAsia="ko-KR"/>
        </w:rPr>
      </w:pPr>
      <w:r w:rsidRPr="00E922EC">
        <w:rPr>
          <w:rFonts w:eastAsiaTheme="minorEastAsia"/>
          <w:b/>
          <w:lang w:eastAsia="ko-KR"/>
        </w:rPr>
        <w:t>Observation 2</w:t>
      </w:r>
      <w:r>
        <w:rPr>
          <w:rFonts w:eastAsiaTheme="minorEastAsia"/>
          <w:b/>
          <w:lang w:eastAsia="ko-KR"/>
        </w:rPr>
        <w:t>:</w:t>
      </w:r>
      <w:r w:rsidRPr="00E922EC">
        <w:rPr>
          <w:rFonts w:eastAsiaTheme="minorEastAsia"/>
          <w:b/>
          <w:lang w:eastAsia="ko-KR"/>
        </w:rPr>
        <w:t xml:space="preserve"> Considering the consistency with other cases, it would be better to have a common procedure.</w:t>
      </w:r>
    </w:p>
    <w:p w14:paraId="7551F529" w14:textId="57C15455" w:rsidR="00EE718B" w:rsidRDefault="00EE718B" w:rsidP="00EE718B">
      <w:pPr>
        <w:spacing w:before="240"/>
        <w:rPr>
          <w:rFonts w:eastAsiaTheme="minorEastAsia"/>
          <w:b/>
          <w:lang w:val="en-US" w:eastAsia="ko-KR"/>
        </w:rPr>
      </w:pPr>
      <w:r w:rsidRPr="00A9461C">
        <w:rPr>
          <w:rFonts w:eastAsiaTheme="minorEastAsia"/>
          <w:b/>
          <w:lang w:val="en-US" w:eastAsia="ko-KR"/>
        </w:rPr>
        <w:t xml:space="preserve">Proposal </w:t>
      </w:r>
      <w:r>
        <w:rPr>
          <w:rFonts w:eastAsiaTheme="minorEastAsia"/>
          <w:b/>
          <w:lang w:val="en-US" w:eastAsia="ko-KR"/>
        </w:rPr>
        <w:t>1</w:t>
      </w:r>
      <w:r w:rsidRPr="00A9461C">
        <w:rPr>
          <w:rFonts w:eastAsiaTheme="minorEastAsia"/>
          <w:b/>
          <w:lang w:val="en-US" w:eastAsia="ko-KR"/>
        </w:rPr>
        <w:t xml:space="preserve">: </w:t>
      </w:r>
      <w:r>
        <w:rPr>
          <w:rFonts w:eastAsiaTheme="minorEastAsia"/>
          <w:b/>
          <w:lang w:val="en-US" w:eastAsia="ko-KR"/>
        </w:rPr>
        <w:t>During state transition from RRC_INACTIVE t</w:t>
      </w:r>
      <w:r w:rsidR="0065558B">
        <w:rPr>
          <w:rFonts w:eastAsiaTheme="minorEastAsia"/>
          <w:b/>
          <w:lang w:val="en-US" w:eastAsia="ko-KR"/>
        </w:rPr>
        <w:t>o RRC_CONNECTED (i.e. RRC Resumption</w:t>
      </w:r>
      <w:r>
        <w:rPr>
          <w:rFonts w:eastAsiaTheme="minorEastAsia"/>
          <w:b/>
          <w:lang w:val="en-US" w:eastAsia="ko-KR"/>
        </w:rPr>
        <w:t>), MAC is reset.</w:t>
      </w:r>
    </w:p>
    <w:p w14:paraId="5F36DFCD" w14:textId="77777777" w:rsidR="00B120CB" w:rsidRDefault="00B120CB" w:rsidP="001B6510">
      <w:pPr>
        <w:jc w:val="both"/>
      </w:pPr>
    </w:p>
    <w:p w14:paraId="48414B38" w14:textId="5766D9D2" w:rsidR="001B6510" w:rsidRPr="007102EA" w:rsidRDefault="001B6510" w:rsidP="002B25CC">
      <w:pPr>
        <w:pStyle w:val="1"/>
        <w:jc w:val="both"/>
      </w:pPr>
      <w:r>
        <w:t>Conclusion</w:t>
      </w:r>
    </w:p>
    <w:p w14:paraId="436C2869" w14:textId="010A3420" w:rsidR="00254BC5" w:rsidRDefault="004B347C" w:rsidP="001B6510">
      <w:pPr>
        <w:rPr>
          <w:lang w:eastAsia="ko-KR"/>
        </w:rPr>
      </w:pPr>
      <w:r w:rsidRPr="007102EA">
        <w:rPr>
          <w:lang w:eastAsia="ko-KR"/>
        </w:rPr>
        <w:t xml:space="preserve">RAN2 is requested to discuss and </w:t>
      </w:r>
      <w:r w:rsidR="00FF4A78">
        <w:rPr>
          <w:lang w:eastAsia="ko-KR"/>
        </w:rPr>
        <w:t xml:space="preserve">agree to the following </w:t>
      </w:r>
      <w:r w:rsidR="00CC7A39">
        <w:rPr>
          <w:lang w:eastAsia="ko-KR"/>
        </w:rPr>
        <w:t xml:space="preserve">observations and </w:t>
      </w:r>
      <w:r w:rsidR="00FF4A78">
        <w:rPr>
          <w:lang w:eastAsia="ko-KR"/>
        </w:rPr>
        <w:t>proposal</w:t>
      </w:r>
      <w:r w:rsidRPr="007102EA">
        <w:rPr>
          <w:lang w:eastAsia="ko-KR"/>
        </w:rPr>
        <w:t>:</w:t>
      </w:r>
    </w:p>
    <w:p w14:paraId="6A704955" w14:textId="77777777" w:rsidR="00CF1A0A" w:rsidRPr="009D2210" w:rsidRDefault="00CF1A0A" w:rsidP="00CF1A0A">
      <w:pPr>
        <w:jc w:val="both"/>
        <w:rPr>
          <w:rFonts w:eastAsiaTheme="minorEastAsia"/>
          <w:b/>
          <w:lang w:eastAsia="ko-KR"/>
        </w:rPr>
      </w:pPr>
      <w:r w:rsidRPr="009D2210">
        <w:rPr>
          <w:b/>
        </w:rPr>
        <w:t>Observation 1</w:t>
      </w:r>
      <w:r>
        <w:rPr>
          <w:b/>
        </w:rPr>
        <w:t>:</w:t>
      </w:r>
      <w:r w:rsidRPr="009D2210">
        <w:rPr>
          <w:b/>
        </w:rPr>
        <w:t xml:space="preserve"> </w:t>
      </w:r>
      <w:r w:rsidRPr="009D2210">
        <w:rPr>
          <w:rFonts w:eastAsiaTheme="minorEastAsia"/>
          <w:b/>
          <w:lang w:eastAsia="ko-KR"/>
        </w:rPr>
        <w:t xml:space="preserve">The main discussion point for the latest RAN2 agreements is whether HARQ continuation including retransmission for the same HARQ process ID (HPI) and NDI after the state transmission is possible. </w:t>
      </w:r>
    </w:p>
    <w:p w14:paraId="47110A03" w14:textId="77777777" w:rsidR="00CF1A0A" w:rsidRPr="00E922EC" w:rsidRDefault="00CF1A0A" w:rsidP="00CF1A0A">
      <w:pPr>
        <w:jc w:val="both"/>
        <w:rPr>
          <w:rFonts w:eastAsiaTheme="minorEastAsia"/>
          <w:b/>
          <w:lang w:eastAsia="ko-KR"/>
        </w:rPr>
      </w:pPr>
      <w:r w:rsidRPr="00E922EC">
        <w:rPr>
          <w:rFonts w:eastAsiaTheme="minorEastAsia"/>
          <w:b/>
          <w:lang w:eastAsia="ko-KR"/>
        </w:rPr>
        <w:t>Observation 2</w:t>
      </w:r>
      <w:r>
        <w:rPr>
          <w:rFonts w:eastAsiaTheme="minorEastAsia"/>
          <w:b/>
          <w:lang w:eastAsia="ko-KR"/>
        </w:rPr>
        <w:t>:</w:t>
      </w:r>
      <w:r w:rsidRPr="00E922EC">
        <w:rPr>
          <w:rFonts w:eastAsiaTheme="minorEastAsia"/>
          <w:b/>
          <w:lang w:eastAsia="ko-KR"/>
        </w:rPr>
        <w:t xml:space="preserve"> Considering the consistency with other cases, it would be better to have a common procedure.</w:t>
      </w:r>
    </w:p>
    <w:p w14:paraId="7F7E5503" w14:textId="3DB421C8" w:rsidR="00E922EC" w:rsidRPr="00CF1A0A" w:rsidRDefault="00CF1A0A" w:rsidP="00CF1A0A">
      <w:pPr>
        <w:spacing w:before="240"/>
        <w:rPr>
          <w:lang w:val="en-US" w:eastAsia="ko-KR"/>
        </w:rPr>
      </w:pPr>
      <w:r w:rsidRPr="00A9461C">
        <w:rPr>
          <w:rFonts w:eastAsiaTheme="minorEastAsia"/>
          <w:b/>
          <w:lang w:val="en-US" w:eastAsia="ko-KR"/>
        </w:rPr>
        <w:t xml:space="preserve">Proposal </w:t>
      </w:r>
      <w:r>
        <w:rPr>
          <w:rFonts w:eastAsiaTheme="minorEastAsia"/>
          <w:b/>
          <w:lang w:val="en-US" w:eastAsia="ko-KR"/>
        </w:rPr>
        <w:t>1</w:t>
      </w:r>
      <w:r w:rsidRPr="00A9461C">
        <w:rPr>
          <w:rFonts w:eastAsiaTheme="minorEastAsia"/>
          <w:b/>
          <w:lang w:val="en-US" w:eastAsia="ko-KR"/>
        </w:rPr>
        <w:t xml:space="preserve">: </w:t>
      </w:r>
      <w:r>
        <w:rPr>
          <w:rFonts w:eastAsiaTheme="minorEastAsia"/>
          <w:b/>
          <w:lang w:val="en-US" w:eastAsia="ko-KR"/>
        </w:rPr>
        <w:t>During state transition from RRC_INACTIVE to RRC_CONNECTED (i.e. RRC Resumption), MAC is reset.</w:t>
      </w:r>
      <w:bookmarkStart w:id="0" w:name="_GoBack"/>
      <w:bookmarkEnd w:id="0"/>
    </w:p>
    <w:sectPr w:rsidR="00E922EC" w:rsidRPr="00CF1A0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EB0AB" w14:textId="77777777" w:rsidR="00941BE9" w:rsidRDefault="00941BE9" w:rsidP="000B4C53">
      <w:pPr>
        <w:spacing w:after="0"/>
      </w:pPr>
      <w:r>
        <w:separator/>
      </w:r>
    </w:p>
  </w:endnote>
  <w:endnote w:type="continuationSeparator" w:id="0">
    <w:p w14:paraId="24F58349" w14:textId="77777777" w:rsidR="00941BE9" w:rsidRDefault="00941BE9"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CFAB8" w14:textId="77777777" w:rsidR="00941BE9" w:rsidRDefault="00941BE9" w:rsidP="000B4C53">
      <w:pPr>
        <w:spacing w:after="0"/>
      </w:pPr>
      <w:r>
        <w:separator/>
      </w:r>
    </w:p>
  </w:footnote>
  <w:footnote w:type="continuationSeparator" w:id="0">
    <w:p w14:paraId="621A08A8" w14:textId="77777777" w:rsidR="00941BE9" w:rsidRDefault="00941BE9"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8"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7"/>
  </w:num>
  <w:num w:numId="3">
    <w:abstractNumId w:val="23"/>
  </w:num>
  <w:num w:numId="4">
    <w:abstractNumId w:val="22"/>
  </w:num>
  <w:num w:numId="5">
    <w:abstractNumId w:val="2"/>
  </w:num>
  <w:num w:numId="6">
    <w:abstractNumId w:val="7"/>
  </w:num>
  <w:num w:numId="7">
    <w:abstractNumId w:val="25"/>
  </w:num>
  <w:num w:numId="8">
    <w:abstractNumId w:val="20"/>
  </w:num>
  <w:num w:numId="9">
    <w:abstractNumId w:val="17"/>
  </w:num>
  <w:num w:numId="10">
    <w:abstractNumId w:val="11"/>
  </w:num>
  <w:num w:numId="11">
    <w:abstractNumId w:val="5"/>
  </w:num>
  <w:num w:numId="12">
    <w:abstractNumId w:val="12"/>
  </w:num>
  <w:num w:numId="13">
    <w:abstractNumId w:val="13"/>
  </w:num>
  <w:num w:numId="14">
    <w:abstractNumId w:val="19"/>
  </w:num>
  <w:num w:numId="15">
    <w:abstractNumId w:val="14"/>
  </w:num>
  <w:num w:numId="16">
    <w:abstractNumId w:val="18"/>
  </w:num>
  <w:num w:numId="17">
    <w:abstractNumId w:val="8"/>
  </w:num>
  <w:num w:numId="18">
    <w:abstractNumId w:val="15"/>
  </w:num>
  <w:num w:numId="19">
    <w:abstractNumId w:val="6"/>
  </w:num>
  <w:num w:numId="20">
    <w:abstractNumId w:val="3"/>
  </w:num>
  <w:num w:numId="21">
    <w:abstractNumId w:val="1"/>
  </w:num>
  <w:num w:numId="22">
    <w:abstractNumId w:val="24"/>
  </w:num>
  <w:num w:numId="23">
    <w:abstractNumId w:val="26"/>
  </w:num>
  <w:num w:numId="24">
    <w:abstractNumId w:val="21"/>
  </w:num>
  <w:num w:numId="25">
    <w:abstractNumId w:val="9"/>
  </w:num>
  <w:num w:numId="26">
    <w:abstractNumId w:val="16"/>
  </w:num>
  <w:num w:numId="27">
    <w:abstractNumId w:val="28"/>
  </w:num>
  <w:num w:numId="28">
    <w:abstractNumId w:val="4"/>
  </w:num>
  <w:num w:numId="29">
    <w:abstractNumId w:val="29"/>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19F"/>
    <w:rsid w:val="00085D46"/>
    <w:rsid w:val="000865BB"/>
    <w:rsid w:val="000954FF"/>
    <w:rsid w:val="00097132"/>
    <w:rsid w:val="000A69F1"/>
    <w:rsid w:val="000B2515"/>
    <w:rsid w:val="000B26CD"/>
    <w:rsid w:val="000B4C53"/>
    <w:rsid w:val="000B5776"/>
    <w:rsid w:val="000B7EA7"/>
    <w:rsid w:val="000C0E67"/>
    <w:rsid w:val="000C1BEF"/>
    <w:rsid w:val="000C3BA5"/>
    <w:rsid w:val="000C4534"/>
    <w:rsid w:val="000C76B0"/>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17093"/>
    <w:rsid w:val="00123CD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4E4C"/>
    <w:rsid w:val="001976C0"/>
    <w:rsid w:val="001A280C"/>
    <w:rsid w:val="001A2DA0"/>
    <w:rsid w:val="001A3F8B"/>
    <w:rsid w:val="001A5BE7"/>
    <w:rsid w:val="001B1413"/>
    <w:rsid w:val="001B5D14"/>
    <w:rsid w:val="001B6510"/>
    <w:rsid w:val="001C310B"/>
    <w:rsid w:val="001C3536"/>
    <w:rsid w:val="001C46B5"/>
    <w:rsid w:val="001D2E94"/>
    <w:rsid w:val="001D7B15"/>
    <w:rsid w:val="001E0003"/>
    <w:rsid w:val="001E2705"/>
    <w:rsid w:val="001E65A1"/>
    <w:rsid w:val="001E74C8"/>
    <w:rsid w:val="001E7A9F"/>
    <w:rsid w:val="00201E86"/>
    <w:rsid w:val="00206B06"/>
    <w:rsid w:val="00211065"/>
    <w:rsid w:val="00214652"/>
    <w:rsid w:val="00221872"/>
    <w:rsid w:val="00224BDD"/>
    <w:rsid w:val="00224D60"/>
    <w:rsid w:val="002356ED"/>
    <w:rsid w:val="002370A5"/>
    <w:rsid w:val="002424B4"/>
    <w:rsid w:val="002432CA"/>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5FFA"/>
    <w:rsid w:val="002D0DC4"/>
    <w:rsid w:val="002D1679"/>
    <w:rsid w:val="002D2C66"/>
    <w:rsid w:val="002D5582"/>
    <w:rsid w:val="002E5444"/>
    <w:rsid w:val="002E5C0E"/>
    <w:rsid w:val="002E6112"/>
    <w:rsid w:val="002F235B"/>
    <w:rsid w:val="002F3106"/>
    <w:rsid w:val="002F3B92"/>
    <w:rsid w:val="002F3FB3"/>
    <w:rsid w:val="002F7274"/>
    <w:rsid w:val="00300333"/>
    <w:rsid w:val="00300CA9"/>
    <w:rsid w:val="003012AA"/>
    <w:rsid w:val="00301385"/>
    <w:rsid w:val="00310BD4"/>
    <w:rsid w:val="00315679"/>
    <w:rsid w:val="00317B11"/>
    <w:rsid w:val="00317DC9"/>
    <w:rsid w:val="003338A7"/>
    <w:rsid w:val="003345AA"/>
    <w:rsid w:val="00336A78"/>
    <w:rsid w:val="00336F6A"/>
    <w:rsid w:val="00337776"/>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A3B"/>
    <w:rsid w:val="003A3356"/>
    <w:rsid w:val="003A3F7C"/>
    <w:rsid w:val="003A4B55"/>
    <w:rsid w:val="003B1F2E"/>
    <w:rsid w:val="003B22D3"/>
    <w:rsid w:val="003B52BA"/>
    <w:rsid w:val="003B7BB3"/>
    <w:rsid w:val="003C4143"/>
    <w:rsid w:val="003C5923"/>
    <w:rsid w:val="003D2C19"/>
    <w:rsid w:val="003D3003"/>
    <w:rsid w:val="003E12D3"/>
    <w:rsid w:val="003E2817"/>
    <w:rsid w:val="003F03C5"/>
    <w:rsid w:val="003F41C3"/>
    <w:rsid w:val="003F6ECF"/>
    <w:rsid w:val="003F727C"/>
    <w:rsid w:val="00401A55"/>
    <w:rsid w:val="00402BD4"/>
    <w:rsid w:val="00406DE0"/>
    <w:rsid w:val="00407101"/>
    <w:rsid w:val="0041119E"/>
    <w:rsid w:val="00415BE3"/>
    <w:rsid w:val="00415F1B"/>
    <w:rsid w:val="00417F0E"/>
    <w:rsid w:val="004202CA"/>
    <w:rsid w:val="004236E2"/>
    <w:rsid w:val="00423A97"/>
    <w:rsid w:val="00426821"/>
    <w:rsid w:val="00432614"/>
    <w:rsid w:val="00433777"/>
    <w:rsid w:val="00434064"/>
    <w:rsid w:val="00437CFF"/>
    <w:rsid w:val="00440803"/>
    <w:rsid w:val="004475EA"/>
    <w:rsid w:val="00456430"/>
    <w:rsid w:val="00456F05"/>
    <w:rsid w:val="00462B00"/>
    <w:rsid w:val="00473042"/>
    <w:rsid w:val="00473532"/>
    <w:rsid w:val="00474907"/>
    <w:rsid w:val="004751B7"/>
    <w:rsid w:val="00476628"/>
    <w:rsid w:val="00476647"/>
    <w:rsid w:val="004766D8"/>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4CE2"/>
    <w:rsid w:val="004D7071"/>
    <w:rsid w:val="004D7912"/>
    <w:rsid w:val="004E101C"/>
    <w:rsid w:val="004E1278"/>
    <w:rsid w:val="004E6344"/>
    <w:rsid w:val="004F346E"/>
    <w:rsid w:val="004F379A"/>
    <w:rsid w:val="004F55C0"/>
    <w:rsid w:val="00506189"/>
    <w:rsid w:val="005103B0"/>
    <w:rsid w:val="00512F7A"/>
    <w:rsid w:val="005156E1"/>
    <w:rsid w:val="00523301"/>
    <w:rsid w:val="005233B3"/>
    <w:rsid w:val="0052370E"/>
    <w:rsid w:val="00526E42"/>
    <w:rsid w:val="0053336B"/>
    <w:rsid w:val="00536396"/>
    <w:rsid w:val="00537A0E"/>
    <w:rsid w:val="005440A1"/>
    <w:rsid w:val="00544B01"/>
    <w:rsid w:val="00555F55"/>
    <w:rsid w:val="00563945"/>
    <w:rsid w:val="005662D0"/>
    <w:rsid w:val="00577D96"/>
    <w:rsid w:val="00580199"/>
    <w:rsid w:val="00580DE7"/>
    <w:rsid w:val="00581E7A"/>
    <w:rsid w:val="00585236"/>
    <w:rsid w:val="00590524"/>
    <w:rsid w:val="005A08CF"/>
    <w:rsid w:val="005B15F1"/>
    <w:rsid w:val="005B24FD"/>
    <w:rsid w:val="005B6ABC"/>
    <w:rsid w:val="005C3448"/>
    <w:rsid w:val="005C4BB6"/>
    <w:rsid w:val="005C5014"/>
    <w:rsid w:val="005C7907"/>
    <w:rsid w:val="005D01C6"/>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69C3"/>
    <w:rsid w:val="006272BB"/>
    <w:rsid w:val="00632480"/>
    <w:rsid w:val="00633AE8"/>
    <w:rsid w:val="006340A4"/>
    <w:rsid w:val="00636137"/>
    <w:rsid w:val="006424B9"/>
    <w:rsid w:val="006454DD"/>
    <w:rsid w:val="0065023E"/>
    <w:rsid w:val="0065531D"/>
    <w:rsid w:val="0065558B"/>
    <w:rsid w:val="0065655F"/>
    <w:rsid w:val="0065682A"/>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B72B5"/>
    <w:rsid w:val="006C34BE"/>
    <w:rsid w:val="006C49B3"/>
    <w:rsid w:val="006D64EC"/>
    <w:rsid w:val="006D7DEE"/>
    <w:rsid w:val="006E0074"/>
    <w:rsid w:val="006E7E8E"/>
    <w:rsid w:val="006F11F1"/>
    <w:rsid w:val="006F23D5"/>
    <w:rsid w:val="006F636F"/>
    <w:rsid w:val="006F7E18"/>
    <w:rsid w:val="00702631"/>
    <w:rsid w:val="007102EA"/>
    <w:rsid w:val="00721153"/>
    <w:rsid w:val="00722E63"/>
    <w:rsid w:val="0072530D"/>
    <w:rsid w:val="007348BD"/>
    <w:rsid w:val="00746F4E"/>
    <w:rsid w:val="00762B69"/>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86C06"/>
    <w:rsid w:val="00793FA1"/>
    <w:rsid w:val="00793FE6"/>
    <w:rsid w:val="00795EFF"/>
    <w:rsid w:val="0079789B"/>
    <w:rsid w:val="007A6918"/>
    <w:rsid w:val="007A7762"/>
    <w:rsid w:val="007B09D4"/>
    <w:rsid w:val="007B299C"/>
    <w:rsid w:val="007C3AA9"/>
    <w:rsid w:val="007C4DBF"/>
    <w:rsid w:val="007D7457"/>
    <w:rsid w:val="007E0007"/>
    <w:rsid w:val="007E11F9"/>
    <w:rsid w:val="007E1C6C"/>
    <w:rsid w:val="007E32C8"/>
    <w:rsid w:val="007E4183"/>
    <w:rsid w:val="007E570E"/>
    <w:rsid w:val="007F12E5"/>
    <w:rsid w:val="007F3801"/>
    <w:rsid w:val="007F6C4E"/>
    <w:rsid w:val="00800D8F"/>
    <w:rsid w:val="00801E9D"/>
    <w:rsid w:val="008030E1"/>
    <w:rsid w:val="00805124"/>
    <w:rsid w:val="00811982"/>
    <w:rsid w:val="00815A9F"/>
    <w:rsid w:val="00816612"/>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660A7"/>
    <w:rsid w:val="00876FC2"/>
    <w:rsid w:val="00880043"/>
    <w:rsid w:val="00880DFB"/>
    <w:rsid w:val="0088219F"/>
    <w:rsid w:val="00891216"/>
    <w:rsid w:val="008A3637"/>
    <w:rsid w:val="008B572F"/>
    <w:rsid w:val="008B74C7"/>
    <w:rsid w:val="008C7295"/>
    <w:rsid w:val="008D1931"/>
    <w:rsid w:val="008D6648"/>
    <w:rsid w:val="008E41BC"/>
    <w:rsid w:val="008E57DD"/>
    <w:rsid w:val="008E595B"/>
    <w:rsid w:val="008E6F60"/>
    <w:rsid w:val="008F332C"/>
    <w:rsid w:val="0090009C"/>
    <w:rsid w:val="009073AF"/>
    <w:rsid w:val="00922EA7"/>
    <w:rsid w:val="00922FAD"/>
    <w:rsid w:val="009278C1"/>
    <w:rsid w:val="00941BE9"/>
    <w:rsid w:val="009462F3"/>
    <w:rsid w:val="00952B58"/>
    <w:rsid w:val="00953230"/>
    <w:rsid w:val="0096091D"/>
    <w:rsid w:val="00963C1A"/>
    <w:rsid w:val="00965248"/>
    <w:rsid w:val="009709E9"/>
    <w:rsid w:val="009711FE"/>
    <w:rsid w:val="00973E05"/>
    <w:rsid w:val="009752B9"/>
    <w:rsid w:val="00976AE0"/>
    <w:rsid w:val="009833F4"/>
    <w:rsid w:val="00984521"/>
    <w:rsid w:val="0098782C"/>
    <w:rsid w:val="009909A2"/>
    <w:rsid w:val="009915AF"/>
    <w:rsid w:val="00991DF9"/>
    <w:rsid w:val="009A118B"/>
    <w:rsid w:val="009A1A3C"/>
    <w:rsid w:val="009A4C63"/>
    <w:rsid w:val="009A65A0"/>
    <w:rsid w:val="009A7B32"/>
    <w:rsid w:val="009B14A8"/>
    <w:rsid w:val="009C0523"/>
    <w:rsid w:val="009C0E9A"/>
    <w:rsid w:val="009C15EC"/>
    <w:rsid w:val="009C2302"/>
    <w:rsid w:val="009C37C7"/>
    <w:rsid w:val="009D2210"/>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286A"/>
    <w:rsid w:val="00A22AA1"/>
    <w:rsid w:val="00A27F68"/>
    <w:rsid w:val="00A34672"/>
    <w:rsid w:val="00A35213"/>
    <w:rsid w:val="00A36EE4"/>
    <w:rsid w:val="00A45564"/>
    <w:rsid w:val="00A539C7"/>
    <w:rsid w:val="00A54526"/>
    <w:rsid w:val="00A54F42"/>
    <w:rsid w:val="00A62D1E"/>
    <w:rsid w:val="00A62DDE"/>
    <w:rsid w:val="00A6352E"/>
    <w:rsid w:val="00A6532B"/>
    <w:rsid w:val="00A65C55"/>
    <w:rsid w:val="00A66A7E"/>
    <w:rsid w:val="00A6769F"/>
    <w:rsid w:val="00A679C7"/>
    <w:rsid w:val="00A735F3"/>
    <w:rsid w:val="00A74FE3"/>
    <w:rsid w:val="00A75617"/>
    <w:rsid w:val="00A7662A"/>
    <w:rsid w:val="00A80F44"/>
    <w:rsid w:val="00A84852"/>
    <w:rsid w:val="00A91736"/>
    <w:rsid w:val="00A91E48"/>
    <w:rsid w:val="00A925D7"/>
    <w:rsid w:val="00A93400"/>
    <w:rsid w:val="00A93A93"/>
    <w:rsid w:val="00A940FB"/>
    <w:rsid w:val="00A9540E"/>
    <w:rsid w:val="00A9725B"/>
    <w:rsid w:val="00AA1B44"/>
    <w:rsid w:val="00AA5947"/>
    <w:rsid w:val="00AA759F"/>
    <w:rsid w:val="00AB58BF"/>
    <w:rsid w:val="00AC36E3"/>
    <w:rsid w:val="00AC3DA6"/>
    <w:rsid w:val="00AC4FAF"/>
    <w:rsid w:val="00AC56B3"/>
    <w:rsid w:val="00AC57DF"/>
    <w:rsid w:val="00AC7BDF"/>
    <w:rsid w:val="00AD6488"/>
    <w:rsid w:val="00AD77CD"/>
    <w:rsid w:val="00AD7E1C"/>
    <w:rsid w:val="00AE0E01"/>
    <w:rsid w:val="00AE56DD"/>
    <w:rsid w:val="00AF5B7A"/>
    <w:rsid w:val="00AF7232"/>
    <w:rsid w:val="00B00835"/>
    <w:rsid w:val="00B039A1"/>
    <w:rsid w:val="00B07049"/>
    <w:rsid w:val="00B120CB"/>
    <w:rsid w:val="00B21E94"/>
    <w:rsid w:val="00B23A8C"/>
    <w:rsid w:val="00B33174"/>
    <w:rsid w:val="00B366A7"/>
    <w:rsid w:val="00B422EB"/>
    <w:rsid w:val="00B42C9B"/>
    <w:rsid w:val="00B43FB2"/>
    <w:rsid w:val="00B458E2"/>
    <w:rsid w:val="00B45E24"/>
    <w:rsid w:val="00B47BF6"/>
    <w:rsid w:val="00B536FA"/>
    <w:rsid w:val="00B573BD"/>
    <w:rsid w:val="00B57C4A"/>
    <w:rsid w:val="00B600CB"/>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96B54"/>
    <w:rsid w:val="00BA20E6"/>
    <w:rsid w:val="00BA3C06"/>
    <w:rsid w:val="00BA47B0"/>
    <w:rsid w:val="00BA68C4"/>
    <w:rsid w:val="00BA7F05"/>
    <w:rsid w:val="00BB0D79"/>
    <w:rsid w:val="00BB1B38"/>
    <w:rsid w:val="00BC0F8D"/>
    <w:rsid w:val="00BC4D22"/>
    <w:rsid w:val="00BC72F3"/>
    <w:rsid w:val="00BD54F8"/>
    <w:rsid w:val="00BD5DD2"/>
    <w:rsid w:val="00BD73CF"/>
    <w:rsid w:val="00BE1F1B"/>
    <w:rsid w:val="00BE361E"/>
    <w:rsid w:val="00BE62AB"/>
    <w:rsid w:val="00BF0386"/>
    <w:rsid w:val="00C009E8"/>
    <w:rsid w:val="00C00CFA"/>
    <w:rsid w:val="00C02A50"/>
    <w:rsid w:val="00C11047"/>
    <w:rsid w:val="00C12DD8"/>
    <w:rsid w:val="00C1568B"/>
    <w:rsid w:val="00C158C6"/>
    <w:rsid w:val="00C2552C"/>
    <w:rsid w:val="00C255BD"/>
    <w:rsid w:val="00C313FD"/>
    <w:rsid w:val="00C341E6"/>
    <w:rsid w:val="00C34214"/>
    <w:rsid w:val="00C35619"/>
    <w:rsid w:val="00C3749B"/>
    <w:rsid w:val="00C42894"/>
    <w:rsid w:val="00C44A6E"/>
    <w:rsid w:val="00C46AA2"/>
    <w:rsid w:val="00C53064"/>
    <w:rsid w:val="00C54399"/>
    <w:rsid w:val="00C55271"/>
    <w:rsid w:val="00C57549"/>
    <w:rsid w:val="00C57C53"/>
    <w:rsid w:val="00C60FF7"/>
    <w:rsid w:val="00C6175C"/>
    <w:rsid w:val="00C649A7"/>
    <w:rsid w:val="00C70262"/>
    <w:rsid w:val="00C71555"/>
    <w:rsid w:val="00C72B1F"/>
    <w:rsid w:val="00C7577B"/>
    <w:rsid w:val="00C76DEA"/>
    <w:rsid w:val="00C80DA1"/>
    <w:rsid w:val="00C846B6"/>
    <w:rsid w:val="00C8776B"/>
    <w:rsid w:val="00C915A5"/>
    <w:rsid w:val="00C91CD9"/>
    <w:rsid w:val="00C92BBB"/>
    <w:rsid w:val="00C93AC7"/>
    <w:rsid w:val="00C93DB7"/>
    <w:rsid w:val="00C95277"/>
    <w:rsid w:val="00C95F89"/>
    <w:rsid w:val="00CA4EC5"/>
    <w:rsid w:val="00CA6FCC"/>
    <w:rsid w:val="00CB1AD5"/>
    <w:rsid w:val="00CB5402"/>
    <w:rsid w:val="00CB798D"/>
    <w:rsid w:val="00CC3277"/>
    <w:rsid w:val="00CC36E7"/>
    <w:rsid w:val="00CC7909"/>
    <w:rsid w:val="00CC7A39"/>
    <w:rsid w:val="00CD3DC8"/>
    <w:rsid w:val="00CD6223"/>
    <w:rsid w:val="00CD6AFC"/>
    <w:rsid w:val="00CD706F"/>
    <w:rsid w:val="00CE0236"/>
    <w:rsid w:val="00CE02D3"/>
    <w:rsid w:val="00CE6979"/>
    <w:rsid w:val="00CF1A0A"/>
    <w:rsid w:val="00CF26C0"/>
    <w:rsid w:val="00CF37E6"/>
    <w:rsid w:val="00CF6D1F"/>
    <w:rsid w:val="00D0302D"/>
    <w:rsid w:val="00D05460"/>
    <w:rsid w:val="00D0657F"/>
    <w:rsid w:val="00D224DA"/>
    <w:rsid w:val="00D272C9"/>
    <w:rsid w:val="00D2735B"/>
    <w:rsid w:val="00D351CB"/>
    <w:rsid w:val="00D43EA8"/>
    <w:rsid w:val="00D44196"/>
    <w:rsid w:val="00D469FC"/>
    <w:rsid w:val="00D47164"/>
    <w:rsid w:val="00D54D86"/>
    <w:rsid w:val="00D57A3B"/>
    <w:rsid w:val="00D61AAE"/>
    <w:rsid w:val="00D641D2"/>
    <w:rsid w:val="00D641EE"/>
    <w:rsid w:val="00D70DCC"/>
    <w:rsid w:val="00D77D5D"/>
    <w:rsid w:val="00D820D2"/>
    <w:rsid w:val="00D82858"/>
    <w:rsid w:val="00D90ACE"/>
    <w:rsid w:val="00D95CA3"/>
    <w:rsid w:val="00DA5A82"/>
    <w:rsid w:val="00DB152E"/>
    <w:rsid w:val="00DB314B"/>
    <w:rsid w:val="00DB6021"/>
    <w:rsid w:val="00DB6A12"/>
    <w:rsid w:val="00DC1454"/>
    <w:rsid w:val="00DC1C10"/>
    <w:rsid w:val="00DC33ED"/>
    <w:rsid w:val="00DC613F"/>
    <w:rsid w:val="00DC7D1D"/>
    <w:rsid w:val="00DD1A66"/>
    <w:rsid w:val="00DD1B07"/>
    <w:rsid w:val="00DD33B9"/>
    <w:rsid w:val="00DD68FC"/>
    <w:rsid w:val="00DE0178"/>
    <w:rsid w:val="00DE07C5"/>
    <w:rsid w:val="00DF1D0E"/>
    <w:rsid w:val="00E026E4"/>
    <w:rsid w:val="00E079E2"/>
    <w:rsid w:val="00E10AAE"/>
    <w:rsid w:val="00E11D94"/>
    <w:rsid w:val="00E12EC5"/>
    <w:rsid w:val="00E15B58"/>
    <w:rsid w:val="00E17A63"/>
    <w:rsid w:val="00E20B6D"/>
    <w:rsid w:val="00E20BA1"/>
    <w:rsid w:val="00E211A5"/>
    <w:rsid w:val="00E27B79"/>
    <w:rsid w:val="00E33709"/>
    <w:rsid w:val="00E5062B"/>
    <w:rsid w:val="00E5351F"/>
    <w:rsid w:val="00E6040A"/>
    <w:rsid w:val="00E6258B"/>
    <w:rsid w:val="00E63B29"/>
    <w:rsid w:val="00E66070"/>
    <w:rsid w:val="00E72005"/>
    <w:rsid w:val="00E74856"/>
    <w:rsid w:val="00E76ADC"/>
    <w:rsid w:val="00E77287"/>
    <w:rsid w:val="00E820BC"/>
    <w:rsid w:val="00E82B33"/>
    <w:rsid w:val="00E83339"/>
    <w:rsid w:val="00E8727F"/>
    <w:rsid w:val="00E91885"/>
    <w:rsid w:val="00E922EC"/>
    <w:rsid w:val="00E9379D"/>
    <w:rsid w:val="00EA3323"/>
    <w:rsid w:val="00EA3BB5"/>
    <w:rsid w:val="00EA4CBA"/>
    <w:rsid w:val="00EA5CE1"/>
    <w:rsid w:val="00EA62B0"/>
    <w:rsid w:val="00EB03E6"/>
    <w:rsid w:val="00EB0F8B"/>
    <w:rsid w:val="00EB2CDE"/>
    <w:rsid w:val="00EB333F"/>
    <w:rsid w:val="00EB3FA4"/>
    <w:rsid w:val="00EC3816"/>
    <w:rsid w:val="00EC7AB4"/>
    <w:rsid w:val="00ED1738"/>
    <w:rsid w:val="00ED633F"/>
    <w:rsid w:val="00EE2EE8"/>
    <w:rsid w:val="00EE5D1C"/>
    <w:rsid w:val="00EE718B"/>
    <w:rsid w:val="00EF1344"/>
    <w:rsid w:val="00EF494A"/>
    <w:rsid w:val="00EF5692"/>
    <w:rsid w:val="00EF77B2"/>
    <w:rsid w:val="00F006CE"/>
    <w:rsid w:val="00F12D1F"/>
    <w:rsid w:val="00F13437"/>
    <w:rsid w:val="00F14361"/>
    <w:rsid w:val="00F20676"/>
    <w:rsid w:val="00F20EBF"/>
    <w:rsid w:val="00F222C1"/>
    <w:rsid w:val="00F23F6A"/>
    <w:rsid w:val="00F24D99"/>
    <w:rsid w:val="00F30253"/>
    <w:rsid w:val="00F30F44"/>
    <w:rsid w:val="00F35935"/>
    <w:rsid w:val="00F37009"/>
    <w:rsid w:val="00F42383"/>
    <w:rsid w:val="00F4309C"/>
    <w:rsid w:val="00F43DEC"/>
    <w:rsid w:val="00F44698"/>
    <w:rsid w:val="00F45ACA"/>
    <w:rsid w:val="00F45FDA"/>
    <w:rsid w:val="00F46B14"/>
    <w:rsid w:val="00F51B93"/>
    <w:rsid w:val="00F56DD6"/>
    <w:rsid w:val="00F65EF0"/>
    <w:rsid w:val="00F67A3F"/>
    <w:rsid w:val="00F67C30"/>
    <w:rsid w:val="00F704BF"/>
    <w:rsid w:val="00F70D85"/>
    <w:rsid w:val="00F742B9"/>
    <w:rsid w:val="00F7541D"/>
    <w:rsid w:val="00F9260C"/>
    <w:rsid w:val="00F92B2B"/>
    <w:rsid w:val="00F94652"/>
    <w:rsid w:val="00F9666C"/>
    <w:rsid w:val="00F97A2B"/>
    <w:rsid w:val="00FA16C8"/>
    <w:rsid w:val="00FA1739"/>
    <w:rsid w:val="00FA3795"/>
    <w:rsid w:val="00FA4B32"/>
    <w:rsid w:val="00FB0EF2"/>
    <w:rsid w:val="00FB3E18"/>
    <w:rsid w:val="00FB52DC"/>
    <w:rsid w:val="00FC3CD5"/>
    <w:rsid w:val="00FC6BC0"/>
    <w:rsid w:val="00FD0850"/>
    <w:rsid w:val="00FD4292"/>
    <w:rsid w:val="00FE2592"/>
    <w:rsid w:val="00FE508C"/>
    <w:rsid w:val="00FF1F66"/>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Doc-title">
    <w:name w:val="Doc-title"/>
    <w:basedOn w:val="a"/>
    <w:next w:val="Doc-text2"/>
    <w:link w:val="Doc-titleChar"/>
    <w:qFormat/>
    <w:rsid w:val="007E000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E0007"/>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3GPP\TSGR2\TSGR2_124\docs\R2-231368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1353</TotalTime>
  <Pages>2</Pages>
  <Words>661</Words>
  <Characters>3772</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194</cp:revision>
  <dcterms:created xsi:type="dcterms:W3CDTF">2022-04-24T07:40:00Z</dcterms:created>
  <dcterms:modified xsi:type="dcterms:W3CDTF">2024-02-19T04:19:00Z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